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both"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Министерством труда и социальной защиты РФ издан приказ от 4 августа 2014 года №516 «О проведении Всероссийского конкурса на лучшую организацию работ в области условий и охраны труда «Успех и безопасность» (далее -  Всероссийский конкурс).</w:t>
      </w:r>
    </w:p>
    <w:p>
      <w:pPr>
        <w:pStyle w:val="style0"/>
        <w:jc w:val="both"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>Всероссийский конкурс проводится в период с 1 августа 2014 года по 12 декабря 2014 года в целях пропаганды лучших практик организации работ в области охраны труда, повышения эффективности системы государственного управления охраной труда, активизация профилактической работы по предупреждению производственного травматизма и профессиональной заболеваемости в организациях , а также привлечения общественного мнения к важности решения вопросов обеспечения безопасных условий труда на рабочих местах.</w:t>
      </w:r>
    </w:p>
    <w:p>
      <w:pPr>
        <w:pStyle w:val="style0"/>
        <w:jc w:val="both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По результатам Всероссийского конкурса будут сформированы Всероссийские рейтинги юридических лиц  по организации работ в области условий и охраны труда по пяти номинациям, а также рейтинги субъектов РФ и муниципальных образований, характеризующие эффективность системы государственного управления охраной труда и системы ведомственного контроля за соблюдением законодательства в области охраны труда. </w:t>
      </w:r>
    </w:p>
    <w:p>
      <w:pPr>
        <w:pStyle w:val="style0"/>
        <w:jc w:val="both"/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>Участие в конкурсе осуществляется на безвозмездной основе. Конкурс проходит заочно на основании общедоступных данных и сведений, представленных участниками, включая органы исполнительной власти субъектов РФ в области охраны труда и органы местного самуправления.</w:t>
      </w:r>
    </w:p>
    <w:p>
      <w:pPr>
        <w:pStyle w:val="style0"/>
        <w:jc w:val="both"/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В соответствии с приказом Министерства труда и социальной защиты от 4 августа 2014 года №516 и соглашением о взаимодействии и сотрудничестве между Минтрудом России и Межрегиональной Ассоциации содействия обеспечению безопасных условий труда «ЭТАЛОН» от 4 августа 2014 года Ассоциации «ЭТАЛОН» поручено обеспечить проведение работ по организационно-техническому, научно-методическому и аналитическому сопровождению Всероссийского конкурса на лучшую организацию работ в области условий и охраны труда «Успех и безопасность», создание и функционирование автоматизированной системы АС «Конкурс», выполнение других функций Оператора конкурса.</w:t>
      </w:r>
    </w:p>
    <w:p>
      <w:pPr>
        <w:pStyle w:val="style0"/>
        <w:jc w:val="both"/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АС «Конкурс» предназначена для обработки предоставленных участниками конкурса сведений, получения текущей информации о ходе проведения конкурса, формирования итогового отчета о результатах деятельности о рейтингов органов исполнительной власти субъектов РФ в области охраны труда и органов исполнительной власти муниципальных образований.</w:t>
      </w:r>
    </w:p>
    <w:p>
      <w:pPr>
        <w:pStyle w:val="style0"/>
        <w:jc w:val="both"/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В соответствии с положением  конкурсе в целях информационного обеспечения конкурса Ассоциацией «ЭТАЛОН» создан </w:t>
      </w:r>
      <w:r>
        <w:rPr>
          <w:sz w:val="28"/>
          <w:szCs w:val="28"/>
          <w:lang w:val="en-US"/>
        </w:rPr>
        <w:t>web-</w:t>
      </w:r>
      <w:r>
        <w:rPr>
          <w:sz w:val="28"/>
          <w:szCs w:val="28"/>
          <w:lang w:val="ru-RU"/>
        </w:rPr>
        <w:t>сайт (</w:t>
      </w:r>
      <w:hyperlink r:id="rId2">
        <w:r>
          <w:rPr>
            <w:rStyle w:val="style16"/>
          </w:rPr>
          <w:t>www.aetalon.ru</w:t>
        </w:r>
      </w:hyperlink>
      <w:r>
        <w:rPr>
          <w:sz w:val="28"/>
          <w:szCs w:val="28"/>
          <w:lang w:val="en-US"/>
        </w:rPr>
        <w:t xml:space="preserve">), </w:t>
      </w:r>
      <w:r>
        <w:rPr>
          <w:sz w:val="28"/>
          <w:szCs w:val="28"/>
          <w:lang w:val="ru-RU"/>
        </w:rPr>
        <w:t xml:space="preserve">на котором будут регулярно и оперативно размещаться информационные и методические документы конкурса, аналитические справки и ответы на вопросы участников конкурса, текущее количество поданных заявок на участие в конкурсе с разбивкой по субъектам РФ, а также результаты всех этапов конкурса и сформированные по итогам конкурса рейтинги. Текущая </w:t>
      </w:r>
      <w:r>
        <w:rPr>
          <w:sz w:val="28"/>
          <w:szCs w:val="28"/>
          <w:lang w:val="ru-RU"/>
        </w:rPr>
        <w:t xml:space="preserve">сводная информация о ходе проведения конкурса будет регулярно направляться Ассоциацией «ЭТАЛОН» в адрес Минтруда и органов исполнительной власти субъектов РФ в области охраны труда. Для участия в конкурсе необходимо пройти регистрацию на </w:t>
      </w:r>
      <w:r>
        <w:rPr>
          <w:sz w:val="28"/>
          <w:szCs w:val="28"/>
          <w:lang w:val="en-US"/>
        </w:rPr>
        <w:t>web</w:t>
      </w:r>
      <w:r>
        <w:rPr>
          <w:sz w:val="28"/>
          <w:szCs w:val="28"/>
          <w:lang w:val="ru-RU"/>
        </w:rPr>
        <w:t xml:space="preserve">-сайте оператора Всероссийского конкурса Ассоциации «ЭТАЛОН» </w:t>
      </w:r>
      <w:hyperlink r:id="rId3">
        <w:r>
          <w:rPr>
            <w:rStyle w:val="style16"/>
          </w:rPr>
          <w:t>http://www.aetalon.ru</w:t>
        </w:r>
      </w:hyperlink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ru-RU"/>
        </w:rPr>
        <w:t xml:space="preserve">в соответствующем разделе, посвященном проведению конкурса, заполнить электронные формы заявки на участие в конкурсе и сведений об организации. Прием заявок осуществляется до 20 ноября включительно. </w:t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widowControl w:val="false"/>
      <w:tabs>
        <w:tab w:leader="none" w:pos="709" w:val="left"/>
      </w:tabs>
      <w:suppressAutoHyphens w:val="true"/>
      <w:kinsoku w:val="true"/>
      <w:overflowPunct w:val="true"/>
      <w:autoSpaceDE w:val="true"/>
    </w:pPr>
    <w:rPr>
      <w:rFonts w:ascii="Times New Roman" w:cs="Mangal" w:eastAsia="Arial Unicode MS" w:hAnsi="Times New Roman"/>
      <w:color w:val="auto"/>
      <w:sz w:val="24"/>
      <w:szCs w:val="24"/>
      <w:lang w:bidi="hi-IN" w:eastAsia="zh-CN" w:val="ru-RU"/>
    </w:rPr>
  </w:style>
  <w:style w:styleId="style15" w:type="character">
    <w:name w:val="Символ нумерации"/>
    <w:next w:val="style15"/>
    <w:rPr/>
  </w:style>
  <w:style w:styleId="style16" w:type="character">
    <w:name w:val="Интернет-ссылка"/>
    <w:next w:val="style16"/>
    <w:rPr>
      <w:color w:val="000080"/>
      <w:u w:val="single"/>
      <w:lang w:bidi="ru-RU" w:eastAsia="ru-RU" w:val="ru-RU"/>
    </w:rPr>
  </w:style>
  <w:style w:styleId="style17" w:type="paragraph">
    <w:name w:val="Заголовок"/>
    <w:basedOn w:val="style0"/>
    <w:next w:val="style18"/>
    <w:pPr>
      <w:keepNext/>
      <w:spacing w:after="120" w:before="240"/>
    </w:pPr>
    <w:rPr>
      <w:rFonts w:ascii="Arial" w:cs="Mangal" w:eastAsia="Arial Unicode MS" w:hAnsi="Arial"/>
      <w:sz w:val="28"/>
      <w:szCs w:val="28"/>
    </w:rPr>
  </w:style>
  <w:style w:styleId="style18" w:type="paragraph">
    <w:name w:val="Основной текст"/>
    <w:basedOn w:val="style0"/>
    <w:next w:val="style18"/>
    <w:pPr>
      <w:spacing w:after="120" w:before="0"/>
    </w:pPr>
    <w:rPr/>
  </w:style>
  <w:style w:styleId="style19" w:type="paragraph">
    <w:name w:val="Список"/>
    <w:basedOn w:val="style18"/>
    <w:next w:val="style19"/>
    <w:pPr/>
    <w:rPr>
      <w:rFonts w:cs="Mangal"/>
    </w:rPr>
  </w:style>
  <w:style w:styleId="style20" w:type="paragraph">
    <w:name w:val="Название"/>
    <w:basedOn w:val="style0"/>
    <w:next w:val="style20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1" w:type="paragraph">
    <w:name w:val="Указатель"/>
    <w:basedOn w:val="style0"/>
    <w:next w:val="style21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aetalon.ru/" TargetMode="External"/><Relationship Id="rId3" Type="http://schemas.openxmlformats.org/officeDocument/2006/relationships/hyperlink" Target="http://www.aetalon.ru/" TargetMode="External"/><Relationship Id="rId4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549</TotalTime>
  <Application>LibreOffice/3.5$Windows_x86 LibreOffice_project/e0fbe70-5879838-a0745b0-0cd1158-638b327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2014-09-16T14:45:05.90Z</dcterms:created>
  <dcterms:modified xsi:type="dcterms:W3CDTF">2014-09-16T16:25:05.85Z</dcterms:modified>
  <cp:revision>1</cp:revision>
</cp:coreProperties>
</file>